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关于做好推荐我省线上经济龙头企业（平台）工作的通知</w:t>
      </w:r>
    </w:p>
    <w:p>
      <w:pPr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各市经信局，广德市经信局、宿松县科经局：</w:t>
      </w:r>
    </w:p>
    <w:p>
      <w:pPr>
        <w:spacing w:line="580" w:lineRule="exact"/>
        <w:ind w:firstLine="64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为贯彻落实省委、省政府主要领导关于抢抓新基建机遇、推动新兴产业发展有关指示精神，加快发展我省线上经济</w:t>
      </w:r>
      <w:r>
        <w:rPr>
          <w:rFonts w:eastAsia="仿宋_GB2312"/>
          <w:kern w:val="0"/>
          <w:sz w:val="32"/>
          <w:szCs w:val="32"/>
        </w:rPr>
        <w:t>，培育一批我省线上经济龙头企业</w:t>
      </w:r>
      <w:r>
        <w:rPr>
          <w:rFonts w:hint="eastAsia" w:eastAsia="仿宋_GB2312"/>
          <w:kern w:val="0"/>
          <w:sz w:val="32"/>
          <w:szCs w:val="32"/>
        </w:rPr>
        <w:t>（平台），</w:t>
      </w:r>
      <w:r>
        <w:rPr>
          <w:rFonts w:eastAsia="仿宋_GB2312"/>
          <w:kern w:val="0"/>
          <w:sz w:val="32"/>
          <w:szCs w:val="32"/>
        </w:rPr>
        <w:t>现就有关工作通知如下</w:t>
      </w:r>
      <w:r>
        <w:rPr>
          <w:rFonts w:hint="eastAsia" w:eastAsia="仿宋_GB2312"/>
          <w:kern w:val="0"/>
          <w:sz w:val="32"/>
          <w:szCs w:val="32"/>
        </w:rPr>
        <w:t>：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一、龙头企业（平台）</w:t>
      </w:r>
      <w:r>
        <w:rPr>
          <w:rFonts w:hint="eastAsia" w:ascii="黑体" w:hAnsi="黑体" w:eastAsia="黑体" w:cs="黑体"/>
          <w:kern w:val="0"/>
          <w:sz w:val="32"/>
          <w:szCs w:val="32"/>
        </w:rPr>
        <w:t>基本条件</w:t>
      </w:r>
    </w:p>
    <w:p>
      <w:pPr>
        <w:numPr>
          <w:ilvl w:val="-1"/>
          <w:numId w:val="0"/>
        </w:numPr>
        <w:spacing w:line="58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企业（平台）需借助</w:t>
      </w:r>
      <w:r>
        <w:rPr>
          <w:rFonts w:eastAsia="仿宋_GB2312"/>
          <w:kern w:val="0"/>
          <w:sz w:val="32"/>
          <w:szCs w:val="32"/>
        </w:rPr>
        <w:t>互联网、大数据、人工智能、5G、区块链等智能交互技术，与现代生产制造、商务金融、文娱消费、教育健康和流通出行等深度融合，具有在线、智能、交互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等</w:t>
      </w:r>
      <w:r>
        <w:rPr>
          <w:rFonts w:eastAsia="仿宋_GB2312"/>
          <w:kern w:val="0"/>
          <w:sz w:val="32"/>
          <w:szCs w:val="32"/>
        </w:rPr>
        <w:t>特征</w:t>
      </w:r>
      <w:r>
        <w:rPr>
          <w:rFonts w:hint="eastAsia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numPr>
          <w:ilvl w:val="-1"/>
          <w:numId w:val="0"/>
        </w:numPr>
        <w:spacing w:line="58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2.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企业（平台）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在安徽省内工商注册登记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在2000万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或者2019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由平台促成交易总额在10亿元以上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纳税额在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numPr>
          <w:ilvl w:val="-1"/>
          <w:numId w:val="0"/>
        </w:numPr>
        <w:spacing w:line="58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企业获得1项以上与主导产品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相关的发明专利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软件著作权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）；</w:t>
      </w:r>
    </w:p>
    <w:p>
      <w:pPr>
        <w:numPr>
          <w:ilvl w:val="-1"/>
          <w:numId w:val="0"/>
        </w:numPr>
        <w:spacing w:line="58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企业拥有自主品牌且具备较强的品牌影响力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订1项以上相关业务领域国际标准(国家标准、行业标准、企业标准)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有下列情况之一的</w:t>
      </w:r>
      <w:r>
        <w:rPr>
          <w:rFonts w:hint="eastAsia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</w:rPr>
        <w:t>不得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近三年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发生过安全、质量、环境污染事故的;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被列入失信联合惩戒对象名单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时未被移除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的；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有其他违法违规行为的。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推荐程序</w:t>
      </w:r>
    </w:p>
    <w:p>
      <w:pPr>
        <w:pStyle w:val="9"/>
        <w:numPr>
          <w:ilvl w:val="-1"/>
          <w:numId w:val="0"/>
        </w:numPr>
        <w:spacing w:line="580" w:lineRule="exact"/>
        <w:ind w:left="0" w:firstLine="0" w:firstLineChars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采取自愿原则，按照申报条件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如实填报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安徽省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线上经济龙头企业（平台）信息表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（详见附件1）、《安徽省线上经济龙头企业（平台）案例》（详见附件2），各单位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对企业申报材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料进行初审、汇总后上报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推荐名额</w:t>
      </w:r>
    </w:p>
    <w:p>
      <w:pPr>
        <w:pStyle w:val="9"/>
        <w:numPr>
          <w:ilvl w:val="-1"/>
          <w:numId w:val="0"/>
        </w:numPr>
        <w:spacing w:line="580" w:lineRule="exact"/>
        <w:ind w:left="0" w:firstLine="0" w:firstLineChars="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各市经信局推荐线上经济龙头企业（平台）3-5家，省直管县经信部门推荐线上经济龙头企业（平台）1-2家。</w:t>
      </w:r>
    </w:p>
    <w:p>
      <w:pPr>
        <w:pStyle w:val="9"/>
        <w:numPr>
          <w:ilvl w:val="-1"/>
          <w:numId w:val="0"/>
        </w:numPr>
        <w:spacing w:line="580" w:lineRule="exact"/>
        <w:ind w:left="640"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时间要求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请各单位于2020年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日前，将《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安徽省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线上经济龙头企业（平台）信息表》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《安徽省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线上经济龙头企业（平台）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案例》和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安徽省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线上经济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企业（平台）汇总表》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以EMS邮寄至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我厅产业信息化发展处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电子版发送到指定邮箱。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谭昱国、</w:t>
      </w:r>
      <w:r>
        <w:rPr>
          <w:rFonts w:hint="eastAsia" w:ascii="仿宋_GB2312" w:hAnsi="仿宋_GB2312" w:eastAsia="仿宋_GB2312" w:cs="仿宋_GB2312"/>
          <w:sz w:val="32"/>
          <w:szCs w:val="32"/>
        </w:rPr>
        <w:t>蒋海林，电话：0551-628718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0551-62871874；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　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tanyg</w:t>
      </w:r>
      <w:r>
        <w:rPr>
          <w:rFonts w:hint="eastAsia" w:ascii="仿宋_GB2312" w:hAnsi="仿宋_GB2312" w:eastAsia="仿宋_GB2312" w:cs="仿宋_GB2312"/>
          <w:sz w:val="32"/>
          <w:szCs w:val="32"/>
        </w:rPr>
        <w:t>@ahjxw.gov.cn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fldChar w:fldCharType="begin"/>
      </w:r>
      <w:r>
        <w:rPr>
          <w:rFonts w:hint="eastAsia" w:ascii="仿宋_GB2312" w:hAnsi="仿宋_GB2312" w:eastAsia="仿宋_GB2312" w:cs="仿宋_GB2312"/>
        </w:rPr>
        <w:instrText xml:space="preserve"> HYPERLINK "mailto:tangyx@ahjxw.gov.cn" </w:instrText>
      </w:r>
      <w:r>
        <w:rPr>
          <w:rFonts w:hint="eastAsia" w:ascii="仿宋_GB2312" w:hAnsi="仿宋_GB2312" w:eastAsia="仿宋_GB2312" w:cs="仿宋_GB231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jiangh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l</w:t>
      </w:r>
      <w:r>
        <w:rPr>
          <w:rFonts w:hint="eastAsia" w:ascii="仿宋_GB2312" w:hAnsi="仿宋_GB2312" w:eastAsia="仿宋_GB2312" w:cs="仿宋_GB2312"/>
          <w:sz w:val="32"/>
          <w:szCs w:val="32"/>
        </w:rPr>
        <w:t>@ahjxw.gov.cn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址：合肥市屯溪路306号金安大厦，邮编：230001。</w:t>
      </w:r>
    </w:p>
    <w:p>
      <w:pPr>
        <w:tabs>
          <w:tab w:val="left" w:pos="522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522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522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安徽省线上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经济龙头企业（平台）信息表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安徽省线上经济龙头企业（平台）案例（模板）</w:t>
      </w:r>
    </w:p>
    <w:p>
      <w:pPr>
        <w:tabs>
          <w:tab w:val="left" w:pos="5220"/>
        </w:tabs>
        <w:spacing w:line="580" w:lineRule="exact"/>
        <w:ind w:left="1920" w:hanging="1920" w:hangingChars="600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3.安徽省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线上经济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企业（平台）汇总表   </w:t>
      </w:r>
      <w:r>
        <w:rPr>
          <w:rFonts w:hint="eastAsia" w:eastAsia="仿宋_GB2312"/>
          <w:kern w:val="0"/>
          <w:sz w:val="32"/>
          <w:szCs w:val="32"/>
        </w:rPr>
        <w:t xml:space="preserve">                     </w:t>
      </w:r>
    </w:p>
    <w:p>
      <w:pPr>
        <w:spacing w:line="580" w:lineRule="exact"/>
        <w:ind w:firstLine="420"/>
        <w:rPr>
          <w:rFonts w:eastAsia="仿宋_GB2312"/>
          <w:kern w:val="0"/>
          <w:sz w:val="32"/>
          <w:szCs w:val="32"/>
        </w:rPr>
      </w:pPr>
    </w:p>
    <w:p>
      <w:pPr>
        <w:spacing w:line="580" w:lineRule="exact"/>
        <w:ind w:firstLine="420"/>
        <w:rPr>
          <w:rFonts w:eastAsia="仿宋_GB2312"/>
          <w:kern w:val="0"/>
          <w:sz w:val="32"/>
          <w:szCs w:val="32"/>
        </w:rPr>
      </w:pPr>
    </w:p>
    <w:p>
      <w:pPr>
        <w:spacing w:line="580" w:lineRule="exact"/>
        <w:ind w:firstLine="420"/>
        <w:rPr>
          <w:rFonts w:eastAsia="仿宋_GB2312"/>
          <w:kern w:val="0"/>
          <w:sz w:val="32"/>
          <w:szCs w:val="32"/>
        </w:rPr>
      </w:pPr>
    </w:p>
    <w:p>
      <w:pPr>
        <w:spacing w:line="580" w:lineRule="exact"/>
        <w:ind w:firstLine="42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安徽省经济和信息化厅</w:t>
      </w:r>
    </w:p>
    <w:p>
      <w:pPr>
        <w:tabs>
          <w:tab w:val="left" w:pos="7560"/>
        </w:tabs>
        <w:spacing w:line="580" w:lineRule="exact"/>
        <w:ind w:firstLine="4960" w:firstLineChars="15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2020年5月2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p>
      <w:pPr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tbl>
      <w:tblPr>
        <w:tblStyle w:val="6"/>
        <w:tblW w:w="95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1"/>
        <w:gridCol w:w="2223"/>
        <w:gridCol w:w="360"/>
        <w:gridCol w:w="1815"/>
        <w:gridCol w:w="345"/>
        <w:gridCol w:w="26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950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 w:bidi="ar"/>
              </w:rPr>
              <w:t>安徽省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线上经济龙头企业（平台）信息表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5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企业地址</w:t>
            </w:r>
          </w:p>
        </w:tc>
        <w:tc>
          <w:tcPr>
            <w:tcW w:w="30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企业联系人</w:t>
            </w:r>
          </w:p>
        </w:tc>
        <w:tc>
          <w:tcPr>
            <w:tcW w:w="25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平台名称</w:t>
            </w:r>
          </w:p>
        </w:tc>
        <w:tc>
          <w:tcPr>
            <w:tcW w:w="258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平台类型</w:t>
            </w:r>
          </w:p>
        </w:tc>
        <w:tc>
          <w:tcPr>
            <w:tcW w:w="301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年  度</w:t>
            </w:r>
          </w:p>
        </w:tc>
        <w:tc>
          <w:tcPr>
            <w:tcW w:w="22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2018</w:t>
            </w:r>
          </w:p>
        </w:tc>
        <w:tc>
          <w:tcPr>
            <w:tcW w:w="26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利润总额</w:t>
            </w:r>
          </w:p>
        </w:tc>
        <w:tc>
          <w:tcPr>
            <w:tcW w:w="22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纳税总额</w:t>
            </w:r>
          </w:p>
        </w:tc>
        <w:tc>
          <w:tcPr>
            <w:tcW w:w="22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员工数量</w:t>
            </w:r>
          </w:p>
        </w:tc>
        <w:tc>
          <w:tcPr>
            <w:tcW w:w="22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研发占比</w:t>
            </w:r>
          </w:p>
        </w:tc>
        <w:tc>
          <w:tcPr>
            <w:tcW w:w="22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专利情况</w:t>
            </w:r>
          </w:p>
        </w:tc>
        <w:tc>
          <w:tcPr>
            <w:tcW w:w="740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bidi="ar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 w:bidi="ar"/>
              </w:rPr>
              <w:t>）</w:t>
            </w:r>
            <w:r>
              <w:rPr>
                <w:rFonts w:hint="eastAsia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上市情况</w:t>
            </w:r>
          </w:p>
        </w:tc>
        <w:tc>
          <w:tcPr>
            <w:tcW w:w="740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 xml:space="preserve"> 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未上市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准备上市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已上市（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板）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制（修）定标准</w:t>
            </w:r>
          </w:p>
        </w:tc>
        <w:tc>
          <w:tcPr>
            <w:tcW w:w="740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</w:pP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 xml:space="preserve"> 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国际标准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国家标准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行业标准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地方标准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企业标准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管理体系认证</w:t>
            </w:r>
          </w:p>
        </w:tc>
        <w:tc>
          <w:tcPr>
            <w:tcW w:w="740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beforeLines="0" w:afterLines="0" w:line="460" w:lineRule="exact"/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</w:pP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 xml:space="preserve"> 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两化融合贯标管理体系认证</w:t>
            </w:r>
          </w:p>
          <w:p>
            <w:pPr>
              <w:spacing w:beforeLines="0" w:afterLines="0" w:line="46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 xml:space="preserve"> 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ISO9000质量管理体系认证或同级认证</w:t>
            </w:r>
          </w:p>
          <w:p>
            <w:pPr>
              <w:spacing w:beforeLines="0" w:afterLines="0" w:line="46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ISO14000环境管理体系认证</w:t>
            </w:r>
          </w:p>
          <w:p>
            <w:pPr>
              <w:spacing w:beforeLines="0" w:afterLines="0" w:line="46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OHSAS18000职业安全健康管理体系认证</w:t>
            </w:r>
          </w:p>
          <w:p>
            <w:pPr>
              <w:spacing w:beforeLines="0" w:afterLines="0" w:line="460" w:lineRule="exact"/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Yu Gothic Light" w:hAnsi="Yu Gothic Light" w:eastAsia="Yu Gothic Light" w:cs="Yu Gothic Light"/>
                <w:sz w:val="28"/>
                <w:szCs w:val="28"/>
                <w:lang w:val="en-US" w:eastAsia="zh-CN"/>
              </w:rPr>
              <w:t>⃞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>（请说明）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20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获得荣誉</w:t>
            </w:r>
          </w:p>
        </w:tc>
        <w:tc>
          <w:tcPr>
            <w:tcW w:w="740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beforeLines="0" w:afterLines="0" w:line="4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安徽省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线上经济龙头企业（平台）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案例（模板）</w:t>
      </w:r>
    </w:p>
    <w:p>
      <w:pPr>
        <w:ind w:firstLine="640" w:firstLineChars="200"/>
        <w:rPr>
          <w:rFonts w:hint="eastAsia" w:ascii="黑体" w:hAnsi="黑体" w:eastAsia="黑体" w:cs="方正仿宋_GB2312"/>
          <w:bCs/>
          <w:sz w:val="32"/>
          <w:szCs w:val="32"/>
        </w:rPr>
      </w:pPr>
      <w:r>
        <w:rPr>
          <w:rFonts w:hint="eastAsia" w:ascii="黑体" w:hAnsi="黑体" w:eastAsia="黑体" w:cs="方正仿宋_GB2312"/>
          <w:bCs/>
          <w:sz w:val="32"/>
          <w:szCs w:val="32"/>
        </w:rPr>
        <w:t>一、</w:t>
      </w:r>
      <w:r>
        <w:rPr>
          <w:rFonts w:hint="eastAsia" w:ascii="黑体" w:hAnsi="黑体" w:eastAsia="黑体" w:cs="方正仿宋_GB2312"/>
          <w:bCs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方正仿宋_GB2312"/>
          <w:bCs/>
          <w:sz w:val="32"/>
          <w:szCs w:val="32"/>
        </w:rPr>
        <w:t>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主要包括成立时间、注册资本、经营范围、员工数量及营收情况等。</w:t>
      </w:r>
    </w:p>
    <w:p>
      <w:pPr>
        <w:ind w:firstLine="640" w:firstLineChars="200"/>
        <w:rPr>
          <w:rFonts w:ascii="黑体" w:hAnsi="黑体" w:eastAsia="黑体" w:cs="方正仿宋_GB2312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黑体" w:hAnsi="黑体" w:eastAsia="黑体" w:cs="方正仿宋_GB2312"/>
          <w:bCs/>
          <w:sz w:val="32"/>
          <w:szCs w:val="32"/>
        </w:rPr>
        <w:t>二、平台模式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主要包括平台架构、运营模式、技术支撑及平台营收规模等。</w:t>
      </w:r>
    </w:p>
    <w:p>
      <w:pPr>
        <w:ind w:firstLine="640" w:firstLineChars="200"/>
        <w:rPr>
          <w:rFonts w:ascii="黑体" w:hAnsi="黑体" w:eastAsia="黑体" w:cs="方正仿宋_GB2312"/>
          <w:bCs/>
          <w:sz w:val="32"/>
          <w:szCs w:val="32"/>
        </w:rPr>
      </w:pPr>
      <w:r>
        <w:rPr>
          <w:rFonts w:hint="eastAsia" w:ascii="黑体" w:hAnsi="黑体" w:eastAsia="黑体" w:cs="方正仿宋_GB2312"/>
          <w:bCs/>
          <w:sz w:val="32"/>
          <w:szCs w:val="32"/>
        </w:rPr>
        <w:t>三、创新应用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主要包括平台功能、创新应用等。</w:t>
      </w:r>
    </w:p>
    <w:p>
      <w:pPr>
        <w:ind w:firstLine="640" w:firstLineChars="200"/>
        <w:rPr>
          <w:rFonts w:ascii="黑体" w:hAnsi="黑体" w:eastAsia="黑体" w:cs="方正仿宋_GB2312"/>
          <w:bCs/>
          <w:sz w:val="32"/>
          <w:szCs w:val="32"/>
        </w:rPr>
      </w:pPr>
      <w:r>
        <w:rPr>
          <w:rFonts w:hint="eastAsia" w:ascii="黑体" w:hAnsi="黑体" w:eastAsia="黑体" w:cs="方正仿宋_GB2312"/>
          <w:bCs/>
          <w:sz w:val="32"/>
          <w:szCs w:val="32"/>
        </w:rPr>
        <w:t>四、目标成效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主要包括企业、平台已经取得的业绩及未来发展目标等。</w:t>
      </w:r>
    </w:p>
    <w:p>
      <w:pPr>
        <w:ind w:firstLine="640" w:firstLineChars="200"/>
        <w:rPr>
          <w:rFonts w:hint="eastAsia" w:ascii="黑体" w:hAnsi="黑体" w:eastAsia="黑体" w:cs="方正仿宋_GB2312"/>
          <w:bCs/>
          <w:sz w:val="32"/>
          <w:szCs w:val="32"/>
        </w:rPr>
      </w:pPr>
      <w:r>
        <w:rPr>
          <w:rFonts w:hint="eastAsia" w:ascii="黑体" w:hAnsi="黑体" w:eastAsia="黑体" w:cs="方正仿宋_GB2312"/>
          <w:bCs/>
          <w:sz w:val="32"/>
          <w:szCs w:val="32"/>
        </w:rPr>
        <w:t>五、存在问题</w:t>
      </w:r>
    </w:p>
    <w:p>
      <w:pPr>
        <w:ind w:firstLine="640" w:firstLineChars="200"/>
        <w:rPr>
          <w:rFonts w:ascii="黑体" w:hAnsi="黑体" w:eastAsia="黑体" w:cs="方正仿宋_GB2312"/>
          <w:bCs/>
          <w:sz w:val="32"/>
          <w:szCs w:val="32"/>
        </w:rPr>
      </w:pPr>
      <w:r>
        <w:rPr>
          <w:rFonts w:hint="eastAsia" w:ascii="黑体" w:hAnsi="黑体" w:eastAsia="黑体" w:cs="方正仿宋_GB2312"/>
          <w:bCs/>
          <w:sz w:val="32"/>
          <w:szCs w:val="32"/>
        </w:rPr>
        <w:t>六、政策建议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sectPr>
          <w:pgSz w:w="11906" w:h="16838"/>
          <w:pgMar w:top="2098" w:right="1474" w:bottom="1984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docGrid w:type="lines" w:linePitch="318" w:charSpace="0"/>
        </w:sectPr>
      </w:pPr>
    </w:p>
    <w:p>
      <w:pPr>
        <w:spacing w:line="58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线上经济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龙头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企业（平台）汇总表</w:t>
      </w: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报送单位名称：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（加盖单位公章）</w:t>
      </w:r>
    </w:p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报送联系人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tbl>
      <w:tblPr>
        <w:tblStyle w:val="6"/>
        <w:tblpPr w:leftFromText="180" w:rightFromText="180" w:vertAnchor="text" w:horzAnchor="page" w:tblpX="1053" w:tblpY="540"/>
        <w:tblOverlap w:val="never"/>
        <w:tblW w:w="146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473"/>
        <w:gridCol w:w="1440"/>
        <w:gridCol w:w="1333"/>
        <w:gridCol w:w="3288"/>
        <w:gridCol w:w="3101"/>
        <w:gridCol w:w="1848"/>
        <w:gridCol w:w="14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平台名称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平台类型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平台案例描述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存在困难及意见建议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sectPr>
      <w:pgSz w:w="16838" w:h="11906" w:orient="landscape"/>
      <w:pgMar w:top="1587" w:right="2098" w:bottom="1474" w:left="198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NPMPD+X7759881D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64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8547B"/>
    <w:rsid w:val="008D7E83"/>
    <w:rsid w:val="01CE3EE5"/>
    <w:rsid w:val="030E6422"/>
    <w:rsid w:val="03EA5681"/>
    <w:rsid w:val="18203C27"/>
    <w:rsid w:val="1C6453AD"/>
    <w:rsid w:val="1E192C0A"/>
    <w:rsid w:val="1EAA7064"/>
    <w:rsid w:val="30614C8E"/>
    <w:rsid w:val="37D44D40"/>
    <w:rsid w:val="392E1AF9"/>
    <w:rsid w:val="3A2C0B05"/>
    <w:rsid w:val="3CCF676D"/>
    <w:rsid w:val="3E92702E"/>
    <w:rsid w:val="3ED42AEF"/>
    <w:rsid w:val="4032012B"/>
    <w:rsid w:val="4B4E2F34"/>
    <w:rsid w:val="4EEB158E"/>
    <w:rsid w:val="5333711E"/>
    <w:rsid w:val="592E7A56"/>
    <w:rsid w:val="59FE2802"/>
    <w:rsid w:val="639E5E17"/>
    <w:rsid w:val="682F3698"/>
    <w:rsid w:val="696F718D"/>
    <w:rsid w:val="69FE4B8C"/>
    <w:rsid w:val="70CF52A8"/>
    <w:rsid w:val="77235BA1"/>
    <w:rsid w:val="7C3958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eastAsia="宋体" w:cs="Arial"/>
      <w:b/>
      <w:bCs/>
      <w:kern w:val="2"/>
      <w:sz w:val="32"/>
      <w:szCs w:val="32"/>
      <w:lang w:eastAsia="zh-CN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7">
    <w:name w:val="HTML 预设格式 Char"/>
    <w:basedOn w:val="5"/>
    <w:link w:val="4"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140</Words>
  <Characters>798</Characters>
  <Lines>6</Lines>
  <Paragraphs>1</Paragraphs>
  <ScaleCrop>false</ScaleCrop>
  <LinksUpToDate>false</LinksUpToDate>
  <CharactersWithSpaces>937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王红阳</cp:lastModifiedBy>
  <cp:lastPrinted>2020-05-25T06:40:00Z</cp:lastPrinted>
  <dcterms:modified xsi:type="dcterms:W3CDTF">2020-05-25T09:07:32Z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